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2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</w:t>
      </w:r>
      <w:r>
        <w:rPr>
          <w:rFonts w:cs="Arial" w:ascii="Arial" w:hAnsi="Arial"/>
          <w:b/>
          <w:sz w:val="28"/>
          <w:szCs w:val="28"/>
        </w:rPr>
        <w:t>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-57150</wp:posOffset>
                </wp:positionV>
                <wp:extent cx="2409825" cy="114681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1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do Plano de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Aplicação do Saldo de Recursos referente premiação CRAS II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, pel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o colegiado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do Conselho Municipal da Assistência Social.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4.5pt;width:189.7pt;height:90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do Plano de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Aplicação do Saldo de Recursos referente premiação CRAS II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, pel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o colegiado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do Conselho Municipal da Assistência Social.</w:t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1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>20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de </w:t>
      </w:r>
      <w:r>
        <w:rPr>
          <w:rFonts w:eastAsia="Arial" w:cs="Arial" w:ascii="Arial" w:hAnsi="Arial"/>
          <w:b/>
          <w:bCs w:val="false"/>
          <w:sz w:val="24"/>
          <w:szCs w:val="24"/>
        </w:rPr>
        <w:t>janeiro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 de 202</w:t>
      </w:r>
      <w:r>
        <w:rPr>
          <w:rFonts w:eastAsia="Arial" w:cs="Arial" w:ascii="Arial" w:hAnsi="Arial"/>
          <w:b/>
          <w:bCs w:val="false"/>
          <w:sz w:val="24"/>
          <w:szCs w:val="24"/>
        </w:rPr>
        <w:t>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2021,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</w:t>
      </w:r>
      <w:r>
        <w:rPr>
          <w:rStyle w:val="Strong"/>
          <w:rFonts w:eastAsia="Arial" w:cs="Arial" w:ascii="Arial" w:hAnsi="Arial"/>
          <w:b w:val="false"/>
          <w:bCs w:val="false"/>
          <w:sz w:val="24"/>
          <w:szCs w:val="24"/>
        </w:rPr>
        <w:t>Aprovar o Plano de Aplicação do saldo de recursos referente à premiação do CRAS II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, no valor de </w:t>
      </w:r>
      <w:r>
        <w:rPr>
          <w:rStyle w:val="Strong"/>
          <w:rFonts w:eastAsia="Arial" w:cs="Arial" w:ascii="Arial" w:hAnsi="Arial"/>
          <w:b w:val="false"/>
          <w:bCs w:val="false"/>
          <w:sz w:val="24"/>
          <w:szCs w:val="24"/>
        </w:rPr>
        <w:t>R$ 15.923,09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(quinze mil, novecentos e vinte e três reais e nove centavos), </w:t>
      </w:r>
      <w:r>
        <w:rPr>
          <w:rStyle w:val="Strong"/>
          <w:rFonts w:eastAsia="Arial" w:cs="Arial" w:ascii="Arial" w:hAnsi="Arial"/>
          <w:b w:val="false"/>
          <w:bCs w:val="false"/>
          <w:sz w:val="24"/>
          <w:szCs w:val="24"/>
        </w:rPr>
        <w:t>destinado à aquisição de equipamentos novos e permanentes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, com a finalidade de </w:t>
      </w:r>
      <w:r>
        <w:rPr>
          <w:rStyle w:val="Strong"/>
          <w:rFonts w:eastAsia="Arial" w:cs="Arial" w:ascii="Arial" w:hAnsi="Arial"/>
          <w:b w:val="false"/>
          <w:bCs w:val="false"/>
          <w:sz w:val="24"/>
          <w:szCs w:val="24"/>
        </w:rPr>
        <w:t>melhorar a estrutura física e o funcionamento da unidade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, conforme as normas administrativas e patrimoniais vigentes. 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2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1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janeiro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6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2026-01-21T12:15:01Z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