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</w:t>
      </w:r>
      <w:r>
        <w:rPr>
          <w:rFonts w:eastAsia="Arial" w:cs="Arial" w:ascii="Arial" w:hAnsi="Arial"/>
          <w:b/>
          <w:sz w:val="28"/>
          <w:szCs w:val="28"/>
        </w:rPr>
        <w:t>7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3071495</wp:posOffset>
                </wp:positionH>
                <wp:positionV relativeFrom="paragraph">
                  <wp:posOffset>84455</wp:posOffset>
                </wp:positionV>
                <wp:extent cx="2509520" cy="14433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60" cy="144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Relatório de Desempenho do Cofinanciamento Estadual dos Benefícios Eventuais – BE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 referente ao ano de 2025, período do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º semestre.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pelo pleno do Conselho Municipal de Assistência Social.</w:t>
                              <w:b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41.85pt;margin-top:6.65pt;width:197.55pt;height:113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Strong"/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Relatório de Desempenho do Cofinanciamento Estadual dos Benefícios Eventuais – BE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 referente ao ano de 2025, período do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º semestre.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pelo pleno do Conselho Municipal de Assistência Social.</w:t>
                        <w:br/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4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>08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de </w:t>
      </w:r>
      <w:r>
        <w:rPr>
          <w:rFonts w:eastAsia="Arial" w:cs="Arial" w:ascii="Arial" w:hAnsi="Arial"/>
          <w:b/>
          <w:bCs w:val="false"/>
          <w:sz w:val="24"/>
          <w:szCs w:val="24"/>
        </w:rPr>
        <w:t>abril</w:t>
      </w:r>
      <w:r>
        <w:rPr>
          <w:rFonts w:eastAsia="Arial" w:cs="Arial" w:ascii="Arial" w:hAnsi="Arial"/>
          <w:b/>
          <w:bCs w:val="false"/>
          <w:sz w:val="24"/>
          <w:szCs w:val="24"/>
        </w:rPr>
        <w:t xml:space="preserve">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>, que os Benefícios Eventuais são um tipo de proteção social que se caracteriza por sua oferta de natureza temporária para prevenir e enfrentar situações provisórias de vulnerabilidade decorrentes ou agravadas por nascimentos, mortes, vulnerabilidades temporárias e calamidades e integram as demais provisões da política de Assistência Social, portanto, são garantidos no âmbito do SUAS, de acordo com a redação da LOAS,;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RESOLVE:</w:t>
      </w:r>
      <w:r>
        <w:rPr>
          <w:rFonts w:ascii="Arial" w:hAnsi="Arial"/>
          <w:sz w:val="24"/>
          <w:szCs w:val="24"/>
        </w:rPr>
        <w:br/>
        <w:br/>
      </w: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Após análise, aprovar por unanimidade o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Relatório de Desempenho do Cofinanciamento Estadual 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dos</w:t>
      </w:r>
      <w:r>
        <w:rPr>
          <w:rStyle w:val="Strong"/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 Benefícios Eventuais – BE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, referente ao ano de 2025, período do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2º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 semestre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 xml:space="preserve">. 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 xml:space="preserve"> </w:t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 xml:space="preserve">Art. </w:t>
      </w:r>
      <w:r>
        <w:rPr>
          <w:rStyle w:val="Strong"/>
          <w:rFonts w:ascii="Arial" w:hAnsi="Arial"/>
          <w:sz w:val="24"/>
          <w:szCs w:val="24"/>
        </w:rPr>
        <w:t>2</w:t>
      </w:r>
      <w:r>
        <w:rPr>
          <w:rStyle w:val="Strong"/>
          <w:rFonts w:ascii="Arial" w:hAnsi="Arial"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Esta Resolução entra em vigor na data de sua publicação.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08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abril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415" w:gutter="0" w:header="708" w:top="1417" w:footer="0" w:bottom="11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LibreOffice/26.2.0.3$Windows_X86_64 LibreOffice_project/620$Build-3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2026-04-09T11:05:30Z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