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-586105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-539750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5688965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 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30"/>
          <w:szCs w:val="30"/>
        </w:rPr>
        <w:t>RESOLUÇÃO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nº 00</w:t>
      </w:r>
      <w:r>
        <w:rPr>
          <w:rFonts w:eastAsia="Arial" w:cs="Arial" w:ascii="Arial" w:hAnsi="Arial"/>
          <w:b/>
          <w:bCs/>
          <w:sz w:val="30"/>
          <w:szCs w:val="30"/>
        </w:rPr>
        <w:t>8</w:t>
      </w:r>
      <w:r>
        <w:rPr>
          <w:rFonts w:cs="Arial" w:ascii="Arial" w:hAnsi="Arial"/>
          <w:b/>
          <w:bCs/>
          <w:sz w:val="30"/>
          <w:szCs w:val="30"/>
        </w:rPr>
        <w:t>/2025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 </w:t>
      </w:r>
    </w:p>
    <w:p>
      <w:pPr>
        <w:pStyle w:val="LO-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start="776"/>
        <w:rPr>
          <w:b/>
          <w:sz w:val="28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Dispõe da aprovação d</w:t>
      </w:r>
      <w:r>
        <w:rPr>
          <w:rFonts w:cs="Arial" w:ascii="Arial" w:hAnsi="Arial"/>
          <w:sz w:val="24"/>
          <w:szCs w:val="24"/>
        </w:rPr>
        <w:t>a aquisição de veículos</w:t>
      </w:r>
      <w:r>
        <w:rPr>
          <w:rFonts w:cs="Arial" w:ascii="Arial" w:hAnsi="Arial"/>
          <w:sz w:val="24"/>
          <w:szCs w:val="24"/>
        </w:rPr>
        <w:t xml:space="preserve">,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 xml:space="preserve">23 </w:t>
      </w:r>
      <w:r>
        <w:rPr>
          <w:rFonts w:cs="Arial" w:ascii="Arial" w:hAnsi="Arial"/>
          <w:b/>
          <w:sz w:val="24"/>
        </w:rPr>
        <w:t>de julho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ind w:firstLine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Legislação específica atinente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ind w:firstLine="1134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por unanimidade </w:t>
      </w:r>
      <w:r>
        <w:rPr>
          <w:rFonts w:cs="Arial" w:ascii="Arial" w:hAnsi="Arial"/>
          <w:sz w:val="24"/>
        </w:rPr>
        <w:t>a aquisição de três veículos, sendo duas picapes com valor unitário estimado em R$ 143.500,00 (cento e quarenta e três mil e quinhentos reais) e um veículo de passeio no valor unitário estimado em R$ 81.484,33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</w:rPr>
        <w:t>(oitenta e um mil, quatrocentos e oitenta e quatro reais) com recursos oriundos do IGD Bolsa Família.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Crateús, </w:t>
      </w:r>
      <w:r>
        <w:rPr>
          <w:rFonts w:ascii="Arial" w:hAnsi="Arial"/>
          <w:sz w:val="22"/>
          <w:szCs w:val="22"/>
        </w:rPr>
        <w:t xml:space="preserve">23 </w:t>
      </w:r>
      <w:r>
        <w:rPr>
          <w:rFonts w:ascii="Arial" w:hAnsi="Arial"/>
          <w:sz w:val="22"/>
          <w:szCs w:val="22"/>
        </w:rPr>
        <w:t>de julho de 2025.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Maria do Socorro Lima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CMAS Crateús</w:t>
      </w:r>
    </w:p>
    <w:p>
      <w:pPr>
        <w:pStyle w:val="Normal"/>
        <w:bidi w:val="0"/>
        <w:jc w:val="both"/>
        <w:rPr>
          <w:rFonts w:eastAsia="Times New Roman" w:cs="Arial"/>
          <w:b/>
          <w:bCs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eastAsia="Times New Roman" w:cs="Arial"/>
          <w:b/>
          <w:bCs/>
          <w:i w:val="false"/>
          <w:iCs w:val="false"/>
          <w:strike w:val="false"/>
          <w:dstrike w:val="false"/>
          <w:color w:val="000000"/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etexto22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character" w:styleId="WW8Num22z0">
    <w:name w:val="WW8Num22z0"/>
    <w:qFormat/>
    <w:rPr>
      <w:rFonts w:ascii="Symbol" w:hAnsi="Symbol" w:cs="OpenSymbol;Arial Unicode MS"/>
      <w:color w:val="000000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eastAsia="zxx" w:bidi="zxx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  <w:style w:type="paragraph" w:styleId="Contedodalista">
    <w:name w:val="Conteúdo da lista"/>
    <w:basedOn w:val="Normal"/>
    <w:qFormat/>
    <w:pPr>
      <w:ind w:start="567"/>
    </w:pPr>
    <w:rPr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LibreOffice/7.6.0.3$Windows_X86_64 LibreOffice_project/69edd8b8ebc41d00b4de3915dc82f8f0fc3b6265</Application>
  <AppVersion>15.0000</AppVersion>
  <Pages>1</Pages>
  <Words>101</Words>
  <Characters>578</Characters>
  <CharactersWithSpaces>707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2025-04-28T10:43:52Z</dcterms:created>
  <dc:creator/>
  <dc:description/>
  <dc:language>pt-BR</dc:language>
  <cp:lastModifiedBy/>
  <cp:lastPrinted>2025-07-11T10:34:54Z</cp:lastPrinted>
  <dcterms:modified xsi:type="dcterms:W3CDTF">2025-07-24T11:40:36Z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