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eastAsia="Arial" w:cs="Arial" w:ascii="Arial" w:hAnsi="Arial"/>
          <w:b/>
          <w:sz w:val="28"/>
          <w:szCs w:val="28"/>
        </w:rPr>
        <w:t>AD REFERENDUM 001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4">
                <wp:simplePos x="0" y="0"/>
                <wp:positionH relativeFrom="column">
                  <wp:posOffset>3557270</wp:posOffset>
                </wp:positionH>
                <wp:positionV relativeFrom="paragraph">
                  <wp:posOffset>161925</wp:posOffset>
                </wp:positionV>
                <wp:extent cx="2409825" cy="90487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90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aprovação Ad Referendum o Plano de Aplicação do Recurso da premiação do CRAS II – ano 2023.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12.75pt;width:189.7pt;height:71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aprovação Ad Referendum o Plano de Aplicação do Recurso da premiação do CRAS II – ano 2023.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A Presidente </w:t>
      </w:r>
      <w:r>
        <w:rPr>
          <w:rFonts w:cs="Arial" w:ascii="Arial" w:hAnsi="Arial"/>
          <w:b w:val="false"/>
          <w:bCs w:val="false"/>
          <w:sz w:val="24"/>
          <w:szCs w:val="24"/>
        </w:rPr>
        <w:t>do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Conselho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Municipal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Assistência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Social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– </w:t>
      </w:r>
      <w:r>
        <w:rPr>
          <w:rFonts w:cs="Arial" w:ascii="Arial" w:hAnsi="Arial"/>
          <w:b w:val="false"/>
          <w:bCs w:val="false"/>
          <w:sz w:val="24"/>
          <w:szCs w:val="24"/>
        </w:rPr>
        <w:t>CMAS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 Crateús,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uso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suas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competências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atribuições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conferidas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pela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Lei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nº 902</w:t>
      </w:r>
      <w:r>
        <w:rPr>
          <w:rFonts w:cs="Arial" w:ascii="Arial" w:hAnsi="Arial"/>
          <w:b w:val="false"/>
          <w:bCs w:val="false"/>
          <w:sz w:val="24"/>
          <w:szCs w:val="24"/>
        </w:rPr>
        <w:t>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12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março </w:t>
      </w:r>
      <w:r>
        <w:rPr>
          <w:rFonts w:cs="Arial" w:ascii="Arial" w:hAnsi="Arial"/>
          <w:b w:val="false"/>
          <w:bCs w:val="false"/>
          <w:sz w:val="24"/>
          <w:szCs w:val="24"/>
        </w:rPr>
        <w:t>de 2025,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Considerando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o papel do Estado no Sistema Único de Assistência social (SUAS), de apoiar os municípios, a fim de aprimorar a implementação da política de assistência social ;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  <w:sz w:val="24"/>
          <w:szCs w:val="24"/>
        </w:rPr>
        <w:t>Considerando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a premiação de Incentivo ao Aprimoramento da Política de Assistência Social, para o Centro de Referência de Assistência Social – CRAS II,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</w:t>
      </w:r>
      <w:r>
        <w:rPr>
          <w:rFonts w:eastAsia="Arial" w:cs="Arial" w:ascii="Arial" w:hAnsi="Arial"/>
          <w:sz w:val="24"/>
          <w:szCs w:val="24"/>
        </w:rPr>
        <w:t xml:space="preserve">Aprovar Ad Referendum o Plano </w:t>
      </w:r>
      <w:r>
        <w:rPr>
          <w:rFonts w:eastAsia="Calibri" w:cs="" w:ascii="Arial" w:hAnsi="Arial" w:cstheme="minorBidi" w:eastAsiaTheme="minorHAnsi"/>
          <w:color w:val="000000"/>
          <w:sz w:val="24"/>
          <w:szCs w:val="24"/>
        </w:rPr>
        <w:t>de Aplicação do Recurso da premiação do CRAS II – ano 2023, no valor de R$150.000,00 (cento e cinquenta mil reais), cujo objetivo é contemplar toda a unidade com a reforma dos ambientes para melhoria dos serviços e atendimento.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1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5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maio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/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-1072515</wp:posOffset>
          </wp:positionH>
          <wp:positionV relativeFrom="paragraph">
            <wp:posOffset>-438150</wp:posOffset>
          </wp:positionV>
          <wp:extent cx="7552690" cy="10680700"/>
          <wp:effectExtent l="0" t="0" r="0" b="0"/>
          <wp:wrapNone/>
          <wp:docPr id="2" name="Imagem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8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-541655</wp:posOffset>
          </wp:positionH>
          <wp:positionV relativeFrom="paragraph">
            <wp:posOffset>-53975</wp:posOffset>
          </wp:positionV>
          <wp:extent cx="2148840" cy="407035"/>
          <wp:effectExtent l="0" t="0" r="0" b="0"/>
          <wp:wrapNone/>
          <wp:docPr id="3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LibreOffice/7.6.0.3$Windows_X86_64 LibreOffice_project/69edd8b8ebc41d00b4de3915dc82f8f0fc3b6265</Application>
  <AppVersion>15.0000</AppVersion>
  <Pages>1</Pages>
  <Words>167</Words>
  <Characters>865</Characters>
  <CharactersWithSpaces>1095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dcterms:modified xsi:type="dcterms:W3CDTF">2025-05-15T13:12:22Z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