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AD REFERENDUM 00</w:t>
      </w:r>
      <w:r>
        <w:rPr>
          <w:rFonts w:eastAsia="Arial" w:cs="Arial" w:ascii="Arial" w:hAnsi="Arial"/>
          <w:b/>
          <w:sz w:val="28"/>
          <w:szCs w:val="28"/>
        </w:rPr>
        <w:t>3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2">
                <wp:simplePos x="0" y="0"/>
                <wp:positionH relativeFrom="column">
                  <wp:posOffset>3557270</wp:posOffset>
                </wp:positionH>
                <wp:positionV relativeFrom="paragraph">
                  <wp:posOffset>161925</wp:posOffset>
                </wp:positionV>
                <wp:extent cx="2409825" cy="90487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90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Dispõe sobre a aprovação Ad Referendum d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o Plano de Ação Anual 2025.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12.75pt;width:189.7pt;height:71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Dispõe sobre a aprovação Ad Referendum d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o Plano de Ação Anual 2025.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A Presidente do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Conselho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Municipal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Assistência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Social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– </w:t>
      </w:r>
      <w:r>
        <w:rPr>
          <w:rFonts w:cs="Arial" w:ascii="Arial" w:hAnsi="Arial"/>
          <w:b w:val="false"/>
          <w:bCs w:val="false"/>
          <w:sz w:val="24"/>
          <w:szCs w:val="24"/>
        </w:rPr>
        <w:t>CMAS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 Crateús,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uso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suas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competências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atribuições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conferidas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pela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Lei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nº 902</w:t>
      </w:r>
      <w:r>
        <w:rPr>
          <w:rFonts w:cs="Arial" w:ascii="Arial" w:hAnsi="Arial"/>
          <w:b w:val="false"/>
          <w:bCs w:val="false"/>
          <w:sz w:val="24"/>
          <w:szCs w:val="24"/>
        </w:rPr>
        <w:t>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12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março </w:t>
      </w:r>
      <w:r>
        <w:rPr>
          <w:rFonts w:cs="Arial" w:ascii="Arial" w:hAnsi="Arial"/>
          <w:b w:val="false"/>
          <w:bCs w:val="false"/>
          <w:sz w:val="24"/>
          <w:szCs w:val="24"/>
        </w:rPr>
        <w:t>de 202</w:t>
      </w:r>
      <w:r>
        <w:rPr>
          <w:rFonts w:cs="Arial" w:ascii="Arial" w:hAnsi="Arial"/>
          <w:b w:val="false"/>
          <w:bCs w:val="false"/>
          <w:sz w:val="24"/>
          <w:szCs w:val="24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</w:rPr>
        <w:t>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firstLine="18" w:start="-12" w:end="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Ad Referendum </w:t>
      </w:r>
      <w:r>
        <w:rPr>
          <w:rFonts w:eastAsia="Arial" w:cs="Arial" w:ascii="Arial" w:hAnsi="Arial"/>
          <w:sz w:val="24"/>
          <w:szCs w:val="24"/>
        </w:rPr>
        <w:t>o Plano de Ação Anual referente o ano de 2025, do Sistema Estadual de Cofinanciamento/SECOFI.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31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julho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2025-07-31T09:18:04Z</cp:lastPrinted>
  <dcterms:modified xsi:type="dcterms:W3CDTF">2025-07-31T09:20:01Z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